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spacing w:after="0" w:lineRule="auto"/>
        <w:contextualSpacing w:val="0"/>
        <w:rPr>
          <w:sz w:val="28"/>
          <w:szCs w:val="28"/>
        </w:rPr>
      </w:pPr>
      <w:r w:rsidDel="00000000" w:rsidR="00000000" w:rsidRPr="00000000">
        <w:rPr>
          <w:sz w:val="28"/>
          <w:szCs w:val="28"/>
          <w:rtl w:val="0"/>
        </w:rPr>
        <w:t xml:space="preserve">Academ</w:t>
      </w:r>
      <w:r w:rsidDel="00000000" w:rsidR="00000000" w:rsidRPr="00000000">
        <w:rPr>
          <w:sz w:val="28"/>
          <w:szCs w:val="28"/>
          <w:rtl w:val="0"/>
        </w:rPr>
        <w:t xml:space="preserve">ic Programs Committee: Program Information Form</w:t>
      </w:r>
    </w:p>
    <w:p w:rsidR="00000000" w:rsidDel="00000000" w:rsidP="00000000" w:rsidRDefault="00000000" w:rsidRPr="00000000" w14:paraId="00000001">
      <w:pPr>
        <w:spacing w:before="240" w:lineRule="auto"/>
        <w:contextualSpacing w:val="0"/>
        <w:rPr>
          <w:i w:val="1"/>
        </w:rPr>
      </w:pPr>
      <w:r w:rsidDel="00000000" w:rsidR="00000000" w:rsidRPr="00000000">
        <w:rPr>
          <w:i w:val="1"/>
          <w:rtl w:val="0"/>
        </w:rPr>
        <w:t xml:space="preserve">The Program Information Form is to be submitted to the Academic Programs Committee.</w:t>
      </w:r>
    </w:p>
    <w:tbl>
      <w:tblPr>
        <w:tblStyle w:val="Table1"/>
        <w:tblW w:w="10800.0" w:type="dxa"/>
        <w:jc w:val="left"/>
        <w:tblInd w:w="108.0" w:type="dxa"/>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Layout w:type="fixed"/>
        <w:tblLook w:val="04A0"/>
      </w:tblPr>
      <w:tblGrid>
        <w:gridCol w:w="2490"/>
        <w:gridCol w:w="8310"/>
        <w:tblGridChange w:id="0">
          <w:tblGrid>
            <w:gridCol w:w="2490"/>
            <w:gridCol w:w="8310"/>
          </w:tblGrid>
        </w:tblGridChange>
      </w:tblGrid>
      <w:tr>
        <w:tc>
          <w:tcPr>
            <w:gridSpan w:val="2"/>
            <w:tcBorders>
              <w:bottom w:color="000000" w:space="0" w:sz="4" w:val="single"/>
            </w:tcBorders>
          </w:tcPr>
          <w:p w:rsidR="00000000" w:rsidDel="00000000" w:rsidP="00000000" w:rsidRDefault="00000000" w:rsidRPr="00000000" w14:paraId="00000002">
            <w:pPr>
              <w:contextualSpacing w:val="0"/>
              <w:jc w:val="center"/>
              <w:rPr/>
            </w:pPr>
            <w:r w:rsidDel="00000000" w:rsidR="00000000" w:rsidRPr="00000000">
              <w:rPr>
                <w:rtl w:val="0"/>
              </w:rPr>
              <w:t xml:space="preserve">Program Information</w:t>
            </w:r>
          </w:p>
        </w:tc>
      </w:tr>
      <w:tr>
        <w:tc>
          <w:tcPr>
            <w:tcBorders>
              <w:top w:color="000000" w:space="0" w:sz="4" w:val="single"/>
              <w:left w:color="ffffff" w:space="0" w:sz="4" w:val="single"/>
              <w:bottom w:color="000000" w:space="0" w:sz="4" w:val="single"/>
              <w:right w:color="000000" w:space="0" w:sz="4" w:val="single"/>
            </w:tcBorders>
            <w:shd w:fill="auto" w:val="clear"/>
          </w:tcPr>
          <w:p w:rsidR="00000000" w:rsidDel="00000000" w:rsidP="00000000" w:rsidRDefault="00000000" w:rsidRPr="00000000" w14:paraId="00000004">
            <w:pPr>
              <w:contextualSpacing w:val="0"/>
              <w:rPr>
                <w:color w:val="000000"/>
              </w:rPr>
            </w:pPr>
            <w:r w:rsidDel="00000000" w:rsidR="00000000" w:rsidRPr="00000000">
              <w:rPr>
                <w:color w:val="000000"/>
                <w:rtl w:val="0"/>
              </w:rPr>
              <w:t xml:space="preserve">Name of New Program:</w:t>
            </w:r>
          </w:p>
        </w:tc>
        <w:tc>
          <w:tcPr>
            <w:tcBorders>
              <w:top w:color="000000" w:space="0" w:sz="4" w:val="single"/>
              <w:left w:color="000000" w:space="0" w:sz="4" w:val="single"/>
              <w:bottom w:color="000000" w:space="0" w:sz="4" w:val="single"/>
              <w:right w:color="ffffff" w:space="0" w:sz="4" w:val="single"/>
            </w:tcBorders>
            <w:shd w:fill="auto" w:val="clear"/>
          </w:tcPr>
          <w:p w:rsidR="00000000" w:rsidDel="00000000" w:rsidP="00000000" w:rsidRDefault="00000000" w:rsidRPr="00000000" w14:paraId="00000005">
            <w:pPr>
              <w:contextualSpacing w:val="0"/>
              <w:rPr/>
            </w:pPr>
            <w:r w:rsidDel="00000000" w:rsidR="00000000" w:rsidRPr="00000000">
              <w:rPr>
                <w:rtl w:val="0"/>
              </w:rPr>
            </w:r>
          </w:p>
        </w:tc>
      </w:tr>
      <w:tr>
        <w:tc>
          <w:tcPr>
            <w:tcBorders>
              <w:top w:color="000000" w:space="0" w:sz="4" w:val="single"/>
              <w:left w:color="ffffff" w:space="0" w:sz="4" w:val="single"/>
              <w:bottom w:color="000000" w:space="0" w:sz="4" w:val="single"/>
              <w:right w:color="000000" w:space="0" w:sz="4" w:val="single"/>
            </w:tcBorders>
            <w:shd w:fill="auto" w:val="clear"/>
          </w:tcPr>
          <w:p w:rsidR="00000000" w:rsidDel="00000000" w:rsidP="00000000" w:rsidRDefault="00000000" w:rsidRPr="00000000" w14:paraId="00000006">
            <w:pPr>
              <w:contextualSpacing w:val="0"/>
              <w:rPr>
                <w:color w:val="000000"/>
              </w:rPr>
            </w:pPr>
            <w:r w:rsidDel="00000000" w:rsidR="00000000" w:rsidRPr="00000000">
              <w:rPr>
                <w:color w:val="000000"/>
                <w:rtl w:val="0"/>
              </w:rPr>
              <w:t xml:space="preserve">Degree Level:</w:t>
            </w:r>
          </w:p>
        </w:tc>
        <w:tc>
          <w:tcPr>
            <w:tcBorders>
              <w:top w:color="000000" w:space="0" w:sz="4" w:val="single"/>
              <w:left w:color="000000" w:space="0" w:sz="4" w:val="single"/>
              <w:bottom w:color="000000" w:space="0" w:sz="4" w:val="single"/>
              <w:right w:color="ffffff" w:space="0" w:sz="4" w:val="single"/>
            </w:tcBorders>
            <w:shd w:fill="auto" w:val="clear"/>
          </w:tcPr>
          <w:p w:rsidR="00000000" w:rsidDel="00000000" w:rsidP="00000000" w:rsidRDefault="00000000" w:rsidRPr="00000000" w14:paraId="00000007">
            <w:pPr>
              <w:contextualSpacing w:val="0"/>
              <w:rPr/>
            </w:pPr>
            <w:r w:rsidDel="00000000" w:rsidR="00000000" w:rsidRPr="00000000">
              <w:rPr>
                <w:rtl w:val="0"/>
              </w:rPr>
            </w:r>
          </w:p>
        </w:tc>
      </w:tr>
      <w:tr>
        <w:tc>
          <w:tcPr>
            <w:tcBorders>
              <w:top w:color="000000" w:space="0" w:sz="4" w:val="single"/>
              <w:left w:color="ffffff" w:space="0" w:sz="4" w:val="single"/>
              <w:bottom w:color="000000" w:space="0" w:sz="4" w:val="single"/>
              <w:right w:color="000000" w:space="0" w:sz="4" w:val="single"/>
            </w:tcBorders>
            <w:shd w:fill="auto" w:val="clear"/>
          </w:tcPr>
          <w:p w:rsidR="00000000" w:rsidDel="00000000" w:rsidP="00000000" w:rsidRDefault="00000000" w:rsidRPr="00000000" w14:paraId="00000008">
            <w:pPr>
              <w:contextualSpacing w:val="0"/>
              <w:rPr>
                <w:color w:val="000000"/>
              </w:rPr>
            </w:pPr>
            <w:r w:rsidDel="00000000" w:rsidR="00000000" w:rsidRPr="00000000">
              <w:rPr>
                <w:color w:val="000000"/>
                <w:rtl w:val="0"/>
              </w:rPr>
              <w:t xml:space="preserve">Academic Unit Name:</w:t>
            </w:r>
          </w:p>
        </w:tc>
        <w:tc>
          <w:tcPr>
            <w:tcBorders>
              <w:top w:color="000000" w:space="0" w:sz="4" w:val="single"/>
              <w:left w:color="000000" w:space="0" w:sz="4" w:val="single"/>
              <w:bottom w:color="000000" w:space="0" w:sz="4" w:val="single"/>
              <w:right w:color="ffffff" w:space="0" w:sz="4" w:val="single"/>
            </w:tcBorders>
            <w:shd w:fill="auto" w:val="clear"/>
          </w:tcPr>
          <w:p w:rsidR="00000000" w:rsidDel="00000000" w:rsidP="00000000" w:rsidRDefault="00000000" w:rsidRPr="00000000" w14:paraId="00000009">
            <w:pPr>
              <w:contextualSpacing w:val="0"/>
              <w:rPr/>
            </w:pPr>
            <w:r w:rsidDel="00000000" w:rsidR="00000000" w:rsidRPr="00000000">
              <w:rPr>
                <w:rtl w:val="0"/>
              </w:rPr>
            </w:r>
          </w:p>
        </w:tc>
      </w:tr>
      <w:tr>
        <w:tc>
          <w:tcPr>
            <w:tcBorders>
              <w:top w:color="000000" w:space="0" w:sz="4" w:val="single"/>
              <w:left w:color="ffffff" w:space="0" w:sz="4" w:val="single"/>
              <w:bottom w:color="000000" w:space="0" w:sz="4" w:val="single"/>
              <w:right w:color="000000" w:space="0" w:sz="4" w:val="single"/>
            </w:tcBorders>
            <w:shd w:fill="auto" w:val="clear"/>
          </w:tcPr>
          <w:p w:rsidR="00000000" w:rsidDel="00000000" w:rsidP="00000000" w:rsidRDefault="00000000" w:rsidRPr="00000000" w14:paraId="0000000A">
            <w:pPr>
              <w:contextualSpacing w:val="0"/>
              <w:rPr>
                <w:color w:val="000000"/>
              </w:rPr>
            </w:pPr>
            <w:r w:rsidDel="00000000" w:rsidR="00000000" w:rsidRPr="00000000">
              <w:rPr>
                <w:color w:val="000000"/>
                <w:rtl w:val="0"/>
              </w:rPr>
              <w:t xml:space="preserve">Prepared by:</w:t>
            </w:r>
          </w:p>
        </w:tc>
        <w:tc>
          <w:tcPr>
            <w:tcBorders>
              <w:top w:color="000000" w:space="0" w:sz="4" w:val="single"/>
              <w:left w:color="000000" w:space="0" w:sz="4" w:val="single"/>
              <w:bottom w:color="000000" w:space="0" w:sz="4" w:val="single"/>
              <w:right w:color="ffffff" w:space="0" w:sz="4" w:val="single"/>
            </w:tcBorders>
            <w:shd w:fill="auto" w:val="clear"/>
          </w:tcPr>
          <w:p w:rsidR="00000000" w:rsidDel="00000000" w:rsidP="00000000" w:rsidRDefault="00000000" w:rsidRPr="00000000" w14:paraId="0000000B">
            <w:pPr>
              <w:contextualSpacing w:val="0"/>
              <w:rPr/>
            </w:pPr>
            <w:r w:rsidDel="00000000" w:rsidR="00000000" w:rsidRPr="00000000">
              <w:rPr>
                <w:rtl w:val="0"/>
              </w:rPr>
            </w:r>
          </w:p>
        </w:tc>
      </w:tr>
      <w:tr>
        <w:tc>
          <w:tcPr>
            <w:tcBorders>
              <w:top w:color="000000" w:space="0" w:sz="4" w:val="single"/>
              <w:left w:color="ffffff" w:space="0" w:sz="4" w:val="single"/>
              <w:bottom w:color="000000" w:space="0" w:sz="4" w:val="single"/>
              <w:right w:color="000000" w:space="0" w:sz="4" w:val="single"/>
            </w:tcBorders>
            <w:shd w:fill="auto" w:val="clear"/>
          </w:tcPr>
          <w:p w:rsidR="00000000" w:rsidDel="00000000" w:rsidP="00000000" w:rsidRDefault="00000000" w:rsidRPr="00000000" w14:paraId="0000000C">
            <w:pPr>
              <w:contextualSpacing w:val="0"/>
              <w:rPr>
                <w:color w:val="000000"/>
              </w:rPr>
            </w:pPr>
            <w:r w:rsidDel="00000000" w:rsidR="00000000" w:rsidRPr="00000000">
              <w:rPr>
                <w:color w:val="000000"/>
                <w:rtl w:val="0"/>
              </w:rPr>
              <w:t xml:space="preserve">Date of Submission:</w:t>
            </w:r>
          </w:p>
        </w:tc>
        <w:tc>
          <w:tcPr>
            <w:tcBorders>
              <w:top w:color="000000" w:space="0" w:sz="4" w:val="single"/>
              <w:left w:color="000000" w:space="0" w:sz="4" w:val="single"/>
              <w:bottom w:color="000000" w:space="0" w:sz="4" w:val="single"/>
              <w:right w:color="ffffff" w:space="0" w:sz="4" w:val="single"/>
            </w:tcBorders>
            <w:shd w:fill="auto" w:val="clear"/>
          </w:tcPr>
          <w:p w:rsidR="00000000" w:rsidDel="00000000" w:rsidP="00000000" w:rsidRDefault="00000000" w:rsidRPr="00000000" w14:paraId="0000000D">
            <w:pPr>
              <w:contextualSpacing w:val="0"/>
              <w:rPr/>
            </w:pPr>
            <w:r w:rsidDel="00000000" w:rsidR="00000000" w:rsidRPr="00000000">
              <w:rPr>
                <w:rtl w:val="0"/>
              </w:rPr>
            </w:r>
          </w:p>
        </w:tc>
      </w:tr>
      <w:tr>
        <w:tc>
          <w:tcPr>
            <w:tcBorders>
              <w:top w:color="000000" w:space="0" w:sz="4" w:val="single"/>
              <w:left w:color="ffffff" w:space="0" w:sz="4" w:val="single"/>
              <w:bottom w:color="000000" w:space="0" w:sz="4" w:val="single"/>
              <w:right w:color="000000" w:space="0" w:sz="4" w:val="single"/>
            </w:tcBorders>
            <w:shd w:fill="auto" w:val="clear"/>
          </w:tcPr>
          <w:p w:rsidR="00000000" w:rsidDel="00000000" w:rsidP="00000000" w:rsidRDefault="00000000" w:rsidRPr="00000000" w14:paraId="0000000E">
            <w:pPr>
              <w:contextualSpacing w:val="0"/>
              <w:rPr>
                <w:color w:val="000000"/>
              </w:rPr>
            </w:pPr>
            <w:r w:rsidDel="00000000" w:rsidR="00000000" w:rsidRPr="00000000">
              <w:rPr>
                <w:color w:val="000000"/>
                <w:rtl w:val="0"/>
              </w:rPr>
              <w:t xml:space="preserve">Target Launch Date:</w:t>
            </w:r>
          </w:p>
        </w:tc>
        <w:tc>
          <w:tcPr>
            <w:tcBorders>
              <w:top w:color="000000" w:space="0" w:sz="4" w:val="single"/>
              <w:left w:color="000000" w:space="0" w:sz="4" w:val="single"/>
              <w:bottom w:color="000000" w:space="0" w:sz="4" w:val="single"/>
              <w:right w:color="ffffff" w:space="0" w:sz="4" w:val="single"/>
            </w:tcBorders>
            <w:shd w:fill="auto" w:val="clear"/>
          </w:tcPr>
          <w:p w:rsidR="00000000" w:rsidDel="00000000" w:rsidP="00000000" w:rsidRDefault="00000000" w:rsidRPr="00000000" w14:paraId="0000000F">
            <w:pPr>
              <w:contextualSpacing w:val="0"/>
              <w:rPr/>
            </w:pPr>
            <w:r w:rsidDel="00000000" w:rsidR="00000000" w:rsidRPr="00000000">
              <w:rPr>
                <w:rtl w:val="0"/>
              </w:rPr>
            </w:r>
          </w:p>
        </w:tc>
      </w:tr>
    </w:tbl>
    <w:p w:rsidR="00000000" w:rsidDel="00000000" w:rsidP="00000000" w:rsidRDefault="00000000" w:rsidRPr="00000000" w14:paraId="00000010">
      <w:pPr>
        <w:keepNext w:val="0"/>
        <w:widowControl w:val="1"/>
        <w:spacing w:after="0" w:line="276" w:lineRule="auto"/>
        <w:contextualSpacing w:val="0"/>
        <w:rPr/>
      </w:pPr>
      <w:r w:rsidDel="00000000" w:rsidR="00000000" w:rsidRPr="00000000">
        <w:rPr>
          <w:rtl w:val="0"/>
        </w:rPr>
      </w:r>
    </w:p>
    <w:p w:rsidR="00000000" w:rsidDel="00000000" w:rsidP="00000000" w:rsidRDefault="00000000" w:rsidRPr="00000000" w14:paraId="00000011">
      <w:pPr>
        <w:keepNext w:val="0"/>
        <w:widowControl w:val="1"/>
        <w:spacing w:after="0" w:line="276" w:lineRule="auto"/>
        <w:contextualSpacing w:val="0"/>
        <w:rPr>
          <w:b w:val="1"/>
        </w:rPr>
      </w:pPr>
      <w:r w:rsidDel="00000000" w:rsidR="00000000" w:rsidRPr="00000000">
        <w:rPr>
          <w:b w:val="1"/>
          <w:rtl w:val="0"/>
        </w:rPr>
        <w:t xml:space="preserve">Overview</w:t>
      </w:r>
    </w:p>
    <w:p w:rsidR="00000000" w:rsidDel="00000000" w:rsidP="00000000" w:rsidRDefault="00000000" w:rsidRPr="00000000" w14:paraId="00000012">
      <w:pPr>
        <w:keepNext w:val="0"/>
        <w:widowControl w:val="1"/>
        <w:spacing w:after="0" w:line="276" w:lineRule="auto"/>
        <w:contextualSpacing w:val="0"/>
        <w:rPr/>
      </w:pPr>
      <w:r w:rsidDel="00000000" w:rsidR="00000000" w:rsidRPr="00000000">
        <w:rPr>
          <w:rtl w:val="0"/>
        </w:rPr>
        <w:t xml:space="preserve">Southeastern University is accredited by the Southern Association of Colleges and Schools Commission on Colleges.  This accreditation provides public documentation of institutional quality and enables the university to seek eligibility to participate in federal programs. In addition to five and ten-year reviews by the commission, SEU is required to follow substantive change procedures established by the SACSCOC that entails, as appropriate, notification and sometimes approval by the commission prior to implementing a qualifying change. </w:t>
      </w:r>
    </w:p>
    <w:p w:rsidR="00000000" w:rsidDel="00000000" w:rsidP="00000000" w:rsidRDefault="00000000" w:rsidRPr="00000000" w14:paraId="00000013">
      <w:pPr>
        <w:keepNext w:val="0"/>
        <w:widowControl w:val="1"/>
        <w:spacing w:after="0" w:line="276" w:lineRule="auto"/>
        <w:contextualSpacing w:val="0"/>
        <w:rPr/>
      </w:pPr>
      <w:r w:rsidDel="00000000" w:rsidR="00000000" w:rsidRPr="00000000">
        <w:rPr>
          <w:rtl w:val="0"/>
        </w:rPr>
        <w:t xml:space="preserve"> </w:t>
      </w:r>
    </w:p>
    <w:p w:rsidR="00000000" w:rsidDel="00000000" w:rsidP="00000000" w:rsidRDefault="00000000" w:rsidRPr="00000000" w14:paraId="00000014">
      <w:pPr>
        <w:keepNext w:val="0"/>
        <w:widowControl w:val="1"/>
        <w:spacing w:after="0" w:line="276" w:lineRule="auto"/>
        <w:contextualSpacing w:val="0"/>
        <w:rPr/>
      </w:pPr>
      <w:r w:rsidDel="00000000" w:rsidR="00000000" w:rsidRPr="00000000">
        <w:rPr>
          <w:rtl w:val="0"/>
        </w:rPr>
        <w:t xml:space="preserve">Failure to comply with the commission’s substantive change procedures can result in serious consequences that include suspending the activity until required SACSCOC notification and approval is received, requiring the university to pay back financial aid disbursed to students, placing the university on sanction, or removing the university’s accreditation entirely. Certain substantive changes require only prior notification.  </w:t>
      </w:r>
      <w:r w:rsidDel="00000000" w:rsidR="00000000" w:rsidRPr="00000000">
        <w:rPr>
          <w:b w:val="1"/>
          <w:rtl w:val="0"/>
        </w:rPr>
        <w:t xml:space="preserve">Other changes require prior approval, which typically involves submission of a substantive change prospectus six to twelve months prior to the planned implementation of a substantive change.  </w:t>
      </w:r>
      <w:r w:rsidDel="00000000" w:rsidR="00000000" w:rsidRPr="00000000">
        <w:rPr>
          <w:rtl w:val="0"/>
        </w:rPr>
        <w:br w:type="textWrapping"/>
      </w:r>
    </w:p>
    <w:p w:rsidR="00000000" w:rsidDel="00000000" w:rsidP="00000000" w:rsidRDefault="00000000" w:rsidRPr="00000000" w14:paraId="00000015">
      <w:pPr>
        <w:keepNext w:val="0"/>
        <w:widowControl w:val="1"/>
        <w:spacing w:after="0" w:line="276" w:lineRule="auto"/>
        <w:contextualSpacing w:val="0"/>
        <w:rPr/>
      </w:pPr>
      <w:r w:rsidDel="00000000" w:rsidR="00000000" w:rsidRPr="00000000">
        <w:rPr>
          <w:u w:val="single"/>
          <w:rtl w:val="0"/>
        </w:rPr>
        <w:t xml:space="preserve">Any unit initiating a substantive change to the nature and scope of SEU’s current accreditation must notify the SEU SACSCOC liaison as soon as the change is considered (15 to 18 months prior to launch. </w:t>
      </w:r>
      <w:r w:rsidDel="00000000" w:rsidR="00000000" w:rsidRPr="00000000">
        <w:rPr>
          <w:b w:val="1"/>
          <w:u w:val="single"/>
          <w:rtl w:val="0"/>
        </w:rPr>
        <w:t xml:space="preserve">This form must be completed by November of the year prior to a fall launch and by May of the year prior to a spring launch</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16">
      <w:pPr>
        <w:keepNext w:val="0"/>
        <w:widowControl w:val="1"/>
        <w:spacing w:after="0" w:line="276" w:lineRule="auto"/>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0"/>
        <w:widowControl w:val="1"/>
        <w:spacing w:after="0" w:line="240" w:lineRule="auto"/>
        <w:contextualSpacing w:val="0"/>
        <w:rPr>
          <w:b w:val="1"/>
        </w:rPr>
      </w:pPr>
      <w:r w:rsidDel="00000000" w:rsidR="00000000" w:rsidRPr="00000000">
        <w:rPr>
          <w:b w:val="1"/>
          <w:rtl w:val="0"/>
        </w:rPr>
        <w:t xml:space="preserve">1.0 Abstract - Description of New Program</w:t>
      </w:r>
    </w:p>
    <w:p w:rsidR="00000000" w:rsidDel="00000000" w:rsidP="00000000" w:rsidRDefault="00000000" w:rsidRPr="00000000" w14:paraId="00000018">
      <w:pPr>
        <w:keepNext w:val="0"/>
        <w:widowControl w:val="1"/>
        <w:spacing w:after="0" w:line="240" w:lineRule="auto"/>
        <w:contextualSpacing w:val="0"/>
        <w:rPr/>
      </w:pPr>
      <w:r w:rsidDel="00000000" w:rsidR="00000000" w:rsidRPr="00000000">
        <w:rPr>
          <w:rtl w:val="0"/>
        </w:rPr>
        <w:t xml:space="preserve">Provide a brief description of the proposed change with its date of implementation; If a new program, identify the location where it will be offered; Provide the projected number of students, if applicable; Indicate the projected life of the program, if applicable (single or cohort or ongoing); Describe the primary target audience; Describe the instructional delivery methods to be used; Describe the strengths of the institution to undertake this change, and other pertinent descriptions of the proposed change.</w:t>
      </w:r>
    </w:p>
    <w:p w:rsidR="00000000" w:rsidDel="00000000" w:rsidP="00000000" w:rsidRDefault="00000000" w:rsidRPr="00000000" w14:paraId="00000019">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1A">
      <w:pPr>
        <w:keepNext w:val="0"/>
        <w:widowControl w:val="1"/>
        <w:spacing w:after="0" w:line="240" w:lineRule="auto"/>
        <w:contextualSpacing w:val="0"/>
        <w:rPr/>
      </w:pPr>
      <w:r w:rsidDel="00000000" w:rsidR="00000000" w:rsidRPr="00000000">
        <w:rPr>
          <w:b w:val="1"/>
          <w:rtl w:val="0"/>
        </w:rPr>
        <w:t xml:space="preserve">Narrative</w:t>
      </w:r>
      <w:r w:rsidDel="00000000" w:rsidR="00000000" w:rsidRPr="00000000">
        <w:rPr>
          <w:rtl w:val="0"/>
        </w:rPr>
        <w:t xml:space="preserve">: </w:t>
      </w:r>
    </w:p>
    <w:p w:rsidR="00000000" w:rsidDel="00000000" w:rsidP="00000000" w:rsidRDefault="00000000" w:rsidRPr="00000000" w14:paraId="0000001B">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1C">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1D">
      <w:pPr>
        <w:keepNext w:val="0"/>
        <w:widowControl w:val="1"/>
        <w:spacing w:after="0" w:line="240" w:lineRule="auto"/>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1F">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20">
      <w:pPr>
        <w:keepNext w:val="0"/>
        <w:widowControl w:val="1"/>
        <w:spacing w:after="0" w:line="240" w:lineRule="auto"/>
        <w:contextualSpacing w:val="0"/>
        <w:rPr>
          <w:b w:val="1"/>
        </w:rPr>
      </w:pPr>
      <w:r w:rsidDel="00000000" w:rsidR="00000000" w:rsidRPr="00000000">
        <w:rPr>
          <w:rtl w:val="0"/>
        </w:rPr>
      </w:r>
    </w:p>
    <w:p w:rsidR="00000000" w:rsidDel="00000000" w:rsidP="00000000" w:rsidRDefault="00000000" w:rsidRPr="00000000" w14:paraId="00000021">
      <w:pPr>
        <w:keepNext w:val="0"/>
        <w:widowControl w:val="1"/>
        <w:spacing w:after="0" w:line="240" w:lineRule="auto"/>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22">
      <w:pPr>
        <w:keepNext w:val="0"/>
        <w:widowControl w:val="1"/>
        <w:spacing w:after="0" w:line="240" w:lineRule="auto"/>
        <w:contextualSpacing w:val="0"/>
        <w:rPr>
          <w:b w:val="1"/>
          <w:i w:val="1"/>
        </w:rPr>
      </w:pPr>
      <w:r w:rsidDel="00000000" w:rsidR="00000000" w:rsidRPr="00000000">
        <w:rPr>
          <w:b w:val="1"/>
          <w:rtl w:val="0"/>
        </w:rPr>
        <w:t xml:space="preserve">2.0 Determination of Need for the Change/Relationship to Mission/Planning and Approvals for the Change   </w:t>
        <w:br w:type="textWrapping"/>
      </w:r>
      <w:r w:rsidDel="00000000" w:rsidR="00000000" w:rsidRPr="00000000">
        <w:rPr>
          <w:b w:val="1"/>
          <w:i w:val="1"/>
          <w:rtl w:val="0"/>
        </w:rPr>
        <w:t xml:space="preserve">(Work With Enrollment/Marketing)</w:t>
      </w:r>
    </w:p>
    <w:p w:rsidR="00000000" w:rsidDel="00000000" w:rsidP="00000000" w:rsidRDefault="00000000" w:rsidRPr="00000000" w14:paraId="00000023">
      <w:pPr>
        <w:keepNext w:val="0"/>
        <w:widowControl w:val="1"/>
        <w:spacing w:after="0" w:line="240" w:lineRule="auto"/>
        <w:contextualSpacing w:val="0"/>
        <w:rPr/>
      </w:pPr>
      <w:r w:rsidDel="00000000" w:rsidR="00000000" w:rsidRPr="00000000">
        <w:rPr>
          <w:rtl w:val="0"/>
        </w:rPr>
        <w:t xml:space="preserve">Describe how the change is consistent with the mission and goals of SEU. Describe the rationale and need for the program to include how SEU determined the need.  At this point, the research should not be purely anecdotal and should include a brief analysis of anticipated market demand and application to SEU’s academic vision. Additionally, provide evidence of legal authority for the change if approval is required by the governing board or the state. Provide documentation that faculty and appropriate other groups were involved in planning for and approval(s) of the change. </w:t>
      </w:r>
    </w:p>
    <w:p w:rsidR="00000000" w:rsidDel="00000000" w:rsidP="00000000" w:rsidRDefault="00000000" w:rsidRPr="00000000" w14:paraId="00000024">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25">
      <w:pPr>
        <w:keepNext w:val="0"/>
        <w:widowControl w:val="1"/>
        <w:spacing w:after="0" w:line="240" w:lineRule="auto"/>
        <w:contextualSpacing w:val="0"/>
        <w:rPr/>
      </w:pPr>
      <w:r w:rsidDel="00000000" w:rsidR="00000000" w:rsidRPr="00000000">
        <w:rPr>
          <w:b w:val="1"/>
          <w:rtl w:val="0"/>
        </w:rPr>
        <w:t xml:space="preserve">Narrative</w:t>
      </w:r>
      <w:r w:rsidDel="00000000" w:rsidR="00000000" w:rsidRPr="00000000">
        <w:rPr>
          <w:rtl w:val="0"/>
        </w:rPr>
        <w:t xml:space="preserve">: </w:t>
      </w:r>
    </w:p>
    <w:p w:rsidR="00000000" w:rsidDel="00000000" w:rsidP="00000000" w:rsidRDefault="00000000" w:rsidRPr="00000000" w14:paraId="00000026">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27">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28">
      <w:pPr>
        <w:keepNext w:val="0"/>
        <w:widowControl w:val="1"/>
        <w:spacing w:after="0" w:line="240" w:lineRule="auto"/>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2A">
      <w:pPr>
        <w:keepNext w:val="0"/>
        <w:widowControl w:val="1"/>
        <w:spacing w:after="0" w:line="240" w:lineRule="auto"/>
        <w:contextualSpacing w:val="0"/>
        <w:rPr>
          <w:b w:val="1"/>
        </w:rPr>
      </w:pPr>
      <w:r w:rsidDel="00000000" w:rsidR="00000000" w:rsidRPr="00000000">
        <w:rPr>
          <w:rtl w:val="0"/>
        </w:rPr>
      </w:r>
    </w:p>
    <w:p w:rsidR="00000000" w:rsidDel="00000000" w:rsidP="00000000" w:rsidRDefault="00000000" w:rsidRPr="00000000" w14:paraId="0000002B">
      <w:pPr>
        <w:keepNext w:val="0"/>
        <w:widowControl w:val="1"/>
        <w:spacing w:after="0" w:line="240" w:lineRule="auto"/>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2C">
      <w:pPr>
        <w:keepNext w:val="0"/>
        <w:widowControl w:val="1"/>
        <w:spacing w:after="0" w:line="240" w:lineRule="auto"/>
        <w:contextualSpacing w:val="0"/>
        <w:rPr>
          <w:b w:val="1"/>
        </w:rPr>
      </w:pPr>
      <w:r w:rsidDel="00000000" w:rsidR="00000000" w:rsidRPr="00000000">
        <w:rPr>
          <w:b w:val="1"/>
          <w:rtl w:val="0"/>
        </w:rPr>
        <w:t xml:space="preserve">3.0 Required Information for the Specific Substantive Change</w:t>
      </w:r>
    </w:p>
    <w:p w:rsidR="00000000" w:rsidDel="00000000" w:rsidP="00000000" w:rsidRDefault="00000000" w:rsidRPr="00000000" w14:paraId="0000002D">
      <w:pPr>
        <w:keepNext w:val="0"/>
        <w:widowControl w:val="1"/>
        <w:spacing w:after="0" w:line="240" w:lineRule="auto"/>
        <w:contextualSpacing w:val="0"/>
        <w:rPr/>
      </w:pPr>
      <w:r w:rsidDel="00000000" w:rsidR="00000000" w:rsidRPr="00000000">
        <w:rPr>
          <w:rtl w:val="0"/>
        </w:rPr>
        <w:t xml:space="preserve">For a NEW PROGRAM provide the following information: Provide the curriculum for the program and a projected schedule of course offerings. Provide specific programmatic goals (objectives) and specific student learning outcomes for the program. Describe how the student learning outcomes for the program will be assessed. Provide course descriptions for all courses in the proposed program. Describe admissions and graduation requirements for the program. Demonstrate compliance with FR 4.9 (Definition of Credit Hours) of the Principles of Accreditation. Describe administrative oversight to ensure the quality of the program. For a program offered in compressed time frames, describe the methodology for determining that levels of knowledge and competencies comparable to those required in traditional formats have been achieved. Follow instructions in item 4 below for providing information concerning number and qualifications of faculty scheduled to teach in the program.</w:t>
      </w:r>
    </w:p>
    <w:p w:rsidR="00000000" w:rsidDel="00000000" w:rsidP="00000000" w:rsidRDefault="00000000" w:rsidRPr="00000000" w14:paraId="0000002E">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2F">
      <w:pPr>
        <w:keepNext w:val="0"/>
        <w:widowControl w:val="1"/>
        <w:spacing w:after="0" w:line="240" w:lineRule="auto"/>
        <w:contextualSpacing w:val="0"/>
        <w:rPr/>
      </w:pPr>
      <w:r w:rsidDel="00000000" w:rsidR="00000000" w:rsidRPr="00000000">
        <w:rPr>
          <w:b w:val="1"/>
          <w:rtl w:val="0"/>
        </w:rPr>
        <w:t xml:space="preserve">Narrative</w:t>
      </w:r>
      <w:r w:rsidDel="00000000" w:rsidR="00000000" w:rsidRPr="00000000">
        <w:rPr>
          <w:rtl w:val="0"/>
        </w:rPr>
        <w:t xml:space="preserve">: </w:t>
      </w:r>
    </w:p>
    <w:p w:rsidR="00000000" w:rsidDel="00000000" w:rsidP="00000000" w:rsidRDefault="00000000" w:rsidRPr="00000000" w14:paraId="00000030">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31">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32">
      <w:pPr>
        <w:keepNext w:val="0"/>
        <w:widowControl w:val="1"/>
        <w:spacing w:after="0" w:line="240" w:lineRule="auto"/>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34">
      <w:pPr>
        <w:keepNext w:val="0"/>
        <w:widowControl w:val="1"/>
        <w:spacing w:after="0" w:line="240" w:lineRule="auto"/>
        <w:contextualSpacing w:val="0"/>
        <w:rPr>
          <w:b w:val="1"/>
        </w:rPr>
      </w:pPr>
      <w:r w:rsidDel="00000000" w:rsidR="00000000" w:rsidRPr="00000000">
        <w:rPr>
          <w:rtl w:val="0"/>
        </w:rPr>
      </w:r>
    </w:p>
    <w:p w:rsidR="00000000" w:rsidDel="00000000" w:rsidP="00000000" w:rsidRDefault="00000000" w:rsidRPr="00000000" w14:paraId="00000035">
      <w:pPr>
        <w:keepNext w:val="0"/>
        <w:widowControl w:val="1"/>
        <w:spacing w:after="0" w:line="240" w:lineRule="auto"/>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36">
      <w:pPr>
        <w:keepNext w:val="0"/>
        <w:widowControl w:val="1"/>
        <w:spacing w:after="0" w:line="240" w:lineRule="auto"/>
        <w:contextualSpacing w:val="0"/>
        <w:rPr>
          <w:b w:val="1"/>
        </w:rPr>
      </w:pPr>
      <w:r w:rsidDel="00000000" w:rsidR="00000000" w:rsidRPr="00000000">
        <w:rPr>
          <w:b w:val="1"/>
          <w:rtl w:val="0"/>
        </w:rPr>
        <w:t xml:space="preserve">4.0 Faculty Qualifications </w:t>
      </w:r>
    </w:p>
    <w:p w:rsidR="00000000" w:rsidDel="00000000" w:rsidP="00000000" w:rsidRDefault="00000000" w:rsidRPr="00000000" w14:paraId="00000037">
      <w:pPr>
        <w:keepNext w:val="0"/>
        <w:widowControl w:val="1"/>
        <w:spacing w:after="0" w:line="240" w:lineRule="auto"/>
        <w:contextualSpacing w:val="0"/>
        <w:rPr/>
      </w:pPr>
      <w:r w:rsidDel="00000000" w:rsidR="00000000" w:rsidRPr="00000000">
        <w:rPr>
          <w:rtl w:val="0"/>
        </w:rPr>
        <w:t xml:space="preserve">Complete the Faculty Roster Form for faculty members scheduled to teach in the new program, in a degree completion program, at a new site or branch campus, or in programs to be offered by distance methodology for the first time. Follow directions for completing the form which requires that the institution present the qualifications of each faculty member to teach the courses assigned to them.</w:t>
      </w:r>
    </w:p>
    <w:p w:rsidR="00000000" w:rsidDel="00000000" w:rsidP="00000000" w:rsidRDefault="00000000" w:rsidRPr="00000000" w14:paraId="00000038">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39">
      <w:pPr>
        <w:keepNext w:val="0"/>
        <w:widowControl w:val="1"/>
        <w:spacing w:after="0" w:line="240" w:lineRule="auto"/>
        <w:contextualSpacing w:val="0"/>
        <w:rPr/>
      </w:pPr>
      <w:r w:rsidDel="00000000" w:rsidR="00000000" w:rsidRPr="00000000">
        <w:rPr>
          <w:rtl w:val="0"/>
        </w:rPr>
        <w:t xml:space="preserve">For a new program, the institution must demonstrate that it has at least one qualified faculty member to develop and/or teach discipline courses in the new program. Refer to Comprehensive Standard 3.7.1 in the Principles concerning the determination of appropriate qualifications. Provide narrative with supporting evidence that the number of full-time faculty members will be adequate to support the initiative and describe the impact on faculty workload of the new program, new site, or distance delivery. Document scholarship and research capability of faculty members teaching in graduate programs and document faculty experience in directing student research.</w:t>
      </w:r>
    </w:p>
    <w:p w:rsidR="00000000" w:rsidDel="00000000" w:rsidP="00000000" w:rsidRDefault="00000000" w:rsidRPr="00000000" w14:paraId="0000003A">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3B">
      <w:pPr>
        <w:keepNext w:val="0"/>
        <w:widowControl w:val="1"/>
        <w:spacing w:after="0" w:line="240" w:lineRule="auto"/>
        <w:contextualSpacing w:val="0"/>
        <w:rPr/>
      </w:pPr>
      <w:r w:rsidDel="00000000" w:rsidR="00000000" w:rsidRPr="00000000">
        <w:rPr>
          <w:b w:val="1"/>
          <w:rtl w:val="0"/>
        </w:rPr>
        <w:t xml:space="preserve">Narrative</w:t>
      </w:r>
      <w:r w:rsidDel="00000000" w:rsidR="00000000" w:rsidRPr="00000000">
        <w:rPr>
          <w:rtl w:val="0"/>
        </w:rPr>
        <w:t xml:space="preserve">: </w:t>
      </w:r>
    </w:p>
    <w:p w:rsidR="00000000" w:rsidDel="00000000" w:rsidP="00000000" w:rsidRDefault="00000000" w:rsidRPr="00000000" w14:paraId="0000003C">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3D">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3E">
      <w:pPr>
        <w:keepNext w:val="0"/>
        <w:widowControl w:val="1"/>
        <w:spacing w:after="0" w:line="240" w:lineRule="auto"/>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40">
      <w:pPr>
        <w:keepNext w:val="0"/>
        <w:widowControl w:val="1"/>
        <w:spacing w:after="0" w:line="240" w:lineRule="auto"/>
        <w:contextualSpacing w:val="0"/>
        <w:rPr>
          <w:b w:val="1"/>
        </w:rPr>
      </w:pPr>
      <w:r w:rsidDel="00000000" w:rsidR="00000000" w:rsidRPr="00000000">
        <w:rPr>
          <w:rtl w:val="0"/>
        </w:rPr>
      </w:r>
    </w:p>
    <w:p w:rsidR="00000000" w:rsidDel="00000000" w:rsidP="00000000" w:rsidRDefault="00000000" w:rsidRPr="00000000" w14:paraId="00000041">
      <w:pPr>
        <w:keepNext w:val="0"/>
        <w:widowControl w:val="1"/>
        <w:spacing w:after="0" w:line="240" w:lineRule="auto"/>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42">
      <w:pPr>
        <w:keepNext w:val="0"/>
        <w:widowControl w:val="1"/>
        <w:spacing w:after="0" w:line="240" w:lineRule="auto"/>
        <w:contextualSpacing w:val="0"/>
        <w:rPr>
          <w:b w:val="1"/>
        </w:rPr>
      </w:pPr>
      <w:r w:rsidDel="00000000" w:rsidR="00000000" w:rsidRPr="00000000">
        <w:rPr>
          <w:b w:val="1"/>
          <w:rtl w:val="0"/>
        </w:rPr>
        <w:t xml:space="preserve">5.0 Library and Learning Resources   (Work with Library)</w:t>
      </w:r>
    </w:p>
    <w:p w:rsidR="00000000" w:rsidDel="00000000" w:rsidP="00000000" w:rsidRDefault="00000000" w:rsidRPr="00000000" w14:paraId="00000043">
      <w:pPr>
        <w:keepNext w:val="0"/>
        <w:widowControl w:val="1"/>
        <w:spacing w:after="0" w:line="240" w:lineRule="auto"/>
        <w:contextualSpacing w:val="0"/>
        <w:rPr/>
      </w:pPr>
      <w:r w:rsidDel="00000000" w:rsidR="00000000" w:rsidRPr="00000000">
        <w:rPr>
          <w:rtl w:val="0"/>
        </w:rPr>
        <w:t xml:space="preserve">List and describe discipline-specific learning resources to support a new program. Please do not list all resources located in the library if they do not relate to the specific change.</w:t>
      </w:r>
    </w:p>
    <w:p w:rsidR="00000000" w:rsidDel="00000000" w:rsidP="00000000" w:rsidRDefault="00000000" w:rsidRPr="00000000" w14:paraId="00000044">
      <w:pPr>
        <w:keepNext w:val="0"/>
        <w:widowControl w:val="1"/>
        <w:spacing w:after="0" w:line="240" w:lineRule="auto"/>
        <w:contextualSpacing w:val="0"/>
        <w:rPr/>
      </w:pPr>
      <w:r w:rsidDel="00000000" w:rsidR="00000000" w:rsidRPr="00000000">
        <w:rPr>
          <w:rtl w:val="0"/>
        </w:rPr>
        <w:t xml:space="preserve"> </w:t>
      </w:r>
    </w:p>
    <w:p w:rsidR="00000000" w:rsidDel="00000000" w:rsidP="00000000" w:rsidRDefault="00000000" w:rsidRPr="00000000" w14:paraId="00000045">
      <w:pPr>
        <w:keepNext w:val="0"/>
        <w:widowControl w:val="1"/>
        <w:spacing w:after="0" w:line="240" w:lineRule="auto"/>
        <w:contextualSpacing w:val="0"/>
        <w:rPr/>
      </w:pPr>
      <w:r w:rsidDel="00000000" w:rsidR="00000000" w:rsidRPr="00000000">
        <w:rPr>
          <w:rtl w:val="0"/>
        </w:rPr>
        <w:t xml:space="preserve">Document discipline-specific refereed journals and primary source materials. If the institution is reliant on agreements with other libraries, provide a signed copy of each formal agreement and describe how the collections support the program(s). Describe specifically how students enrolled in a new program and/or enrolled in a program at an off-campus location and/or enrolled in a distance education program access these discipline-specific learning resources. Describe how students and faculty members will access information electronically. Describe how faculty and students are instructed in the use of online resources as well as on site library resources. Describe resources to support students in access to and use of learning resources.</w:t>
      </w:r>
    </w:p>
    <w:p w:rsidR="00000000" w:rsidDel="00000000" w:rsidP="00000000" w:rsidRDefault="00000000" w:rsidRPr="00000000" w14:paraId="00000046">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47">
      <w:pPr>
        <w:keepNext w:val="0"/>
        <w:widowControl w:val="1"/>
        <w:spacing w:after="0" w:line="240" w:lineRule="auto"/>
        <w:contextualSpacing w:val="0"/>
        <w:rPr/>
      </w:pPr>
      <w:r w:rsidDel="00000000" w:rsidR="00000000" w:rsidRPr="00000000">
        <w:rPr>
          <w:rtl w:val="0"/>
        </w:rPr>
        <w:t xml:space="preserve">Note: If electronic databases are listed, describe the discipline-specific suites of resources and not just the name of the database or the consortium through which it is accessed (such as Viva, TexShare, Galileo, Louis, etc.).</w:t>
      </w:r>
    </w:p>
    <w:p w:rsidR="00000000" w:rsidDel="00000000" w:rsidP="00000000" w:rsidRDefault="00000000" w:rsidRPr="00000000" w14:paraId="00000048">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49">
      <w:pPr>
        <w:keepNext w:val="0"/>
        <w:widowControl w:val="1"/>
        <w:spacing w:after="0" w:line="240" w:lineRule="auto"/>
        <w:contextualSpacing w:val="0"/>
        <w:rPr/>
      </w:pPr>
      <w:r w:rsidDel="00000000" w:rsidR="00000000" w:rsidRPr="00000000">
        <w:rPr>
          <w:b w:val="1"/>
          <w:rtl w:val="0"/>
        </w:rPr>
        <w:t xml:space="preserve">Narrative</w:t>
      </w:r>
      <w:r w:rsidDel="00000000" w:rsidR="00000000" w:rsidRPr="00000000">
        <w:rPr>
          <w:rtl w:val="0"/>
        </w:rPr>
        <w:t xml:space="preserve">: </w:t>
      </w:r>
    </w:p>
    <w:p w:rsidR="00000000" w:rsidDel="00000000" w:rsidP="00000000" w:rsidRDefault="00000000" w:rsidRPr="00000000" w14:paraId="0000004A">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4B">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4C">
      <w:pPr>
        <w:keepNext w:val="0"/>
        <w:widowControl w:val="1"/>
        <w:spacing w:after="0" w:line="240" w:lineRule="auto"/>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4E">
      <w:pPr>
        <w:keepNext w:val="0"/>
        <w:widowControl w:val="1"/>
        <w:spacing w:after="0" w:line="240" w:lineRule="auto"/>
        <w:contextualSpacing w:val="0"/>
        <w:rPr>
          <w:b w:val="1"/>
        </w:rPr>
      </w:pPr>
      <w:r w:rsidDel="00000000" w:rsidR="00000000" w:rsidRPr="00000000">
        <w:rPr>
          <w:rtl w:val="0"/>
        </w:rPr>
      </w:r>
    </w:p>
    <w:p w:rsidR="00000000" w:rsidDel="00000000" w:rsidP="00000000" w:rsidRDefault="00000000" w:rsidRPr="00000000" w14:paraId="0000004F">
      <w:pPr>
        <w:keepNext w:val="0"/>
        <w:widowControl w:val="1"/>
        <w:spacing w:after="0" w:line="240" w:lineRule="auto"/>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50">
      <w:pPr>
        <w:keepNext w:val="0"/>
        <w:widowControl w:val="1"/>
        <w:spacing w:after="0" w:line="240" w:lineRule="auto"/>
        <w:contextualSpacing w:val="0"/>
        <w:rPr>
          <w:b w:val="1"/>
        </w:rPr>
      </w:pPr>
      <w:r w:rsidDel="00000000" w:rsidR="00000000" w:rsidRPr="00000000">
        <w:rPr>
          <w:b w:val="1"/>
          <w:rtl w:val="0"/>
        </w:rPr>
        <w:t xml:space="preserve">6.0 Student Support Services </w:t>
      </w:r>
    </w:p>
    <w:p w:rsidR="00000000" w:rsidDel="00000000" w:rsidP="00000000" w:rsidRDefault="00000000" w:rsidRPr="00000000" w14:paraId="00000051">
      <w:pPr>
        <w:keepNext w:val="0"/>
        <w:widowControl w:val="1"/>
        <w:spacing w:after="0" w:line="240" w:lineRule="auto"/>
        <w:contextualSpacing w:val="0"/>
        <w:rPr/>
      </w:pPr>
      <w:r w:rsidDel="00000000" w:rsidR="00000000" w:rsidRPr="00000000">
        <w:rPr>
          <w:rtl w:val="0"/>
        </w:rPr>
        <w:t xml:space="preserve">Describe specific programs, services, and activities which will support students enrolled in the new program and/or enrolled at a new off-campus site and/or enrolled in distance education programs. Do not list student support services which are not relevant to the specific change.</w:t>
      </w:r>
    </w:p>
    <w:p w:rsidR="00000000" w:rsidDel="00000000" w:rsidP="00000000" w:rsidRDefault="00000000" w:rsidRPr="00000000" w14:paraId="00000052">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53">
      <w:pPr>
        <w:keepNext w:val="0"/>
        <w:widowControl w:val="1"/>
        <w:spacing w:after="0" w:line="240" w:lineRule="auto"/>
        <w:contextualSpacing w:val="0"/>
        <w:rPr/>
      </w:pPr>
      <w:r w:rsidDel="00000000" w:rsidR="00000000" w:rsidRPr="00000000">
        <w:rPr>
          <w:b w:val="1"/>
          <w:rtl w:val="0"/>
        </w:rPr>
        <w:t xml:space="preserve">Narrative</w:t>
      </w:r>
      <w:r w:rsidDel="00000000" w:rsidR="00000000" w:rsidRPr="00000000">
        <w:rPr>
          <w:rtl w:val="0"/>
        </w:rPr>
        <w:t xml:space="preserve">: </w:t>
      </w:r>
    </w:p>
    <w:p w:rsidR="00000000" w:rsidDel="00000000" w:rsidP="00000000" w:rsidRDefault="00000000" w:rsidRPr="00000000" w14:paraId="00000054">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55">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56">
      <w:pPr>
        <w:keepNext w:val="0"/>
        <w:widowControl w:val="1"/>
        <w:spacing w:after="0" w:line="240" w:lineRule="auto"/>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58">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59">
      <w:pPr>
        <w:keepNext w:val="0"/>
        <w:widowControl w:val="1"/>
        <w:spacing w:after="0" w:line="240" w:lineRule="auto"/>
        <w:contextualSpacing w:val="0"/>
        <w:rPr>
          <w:b w:val="1"/>
        </w:rPr>
      </w:pPr>
      <w:r w:rsidDel="00000000" w:rsidR="00000000" w:rsidRPr="00000000">
        <w:rPr>
          <w:rtl w:val="0"/>
        </w:rPr>
      </w:r>
    </w:p>
    <w:p w:rsidR="00000000" w:rsidDel="00000000" w:rsidP="00000000" w:rsidRDefault="00000000" w:rsidRPr="00000000" w14:paraId="0000005A">
      <w:pPr>
        <w:keepNext w:val="0"/>
        <w:widowControl w:val="1"/>
        <w:spacing w:after="0" w:line="240" w:lineRule="auto"/>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5B">
      <w:pPr>
        <w:keepNext w:val="0"/>
        <w:widowControl w:val="1"/>
        <w:spacing w:after="0" w:line="240" w:lineRule="auto"/>
        <w:contextualSpacing w:val="0"/>
        <w:rPr>
          <w:b w:val="1"/>
        </w:rPr>
      </w:pPr>
      <w:r w:rsidDel="00000000" w:rsidR="00000000" w:rsidRPr="00000000">
        <w:rPr>
          <w:b w:val="1"/>
          <w:rtl w:val="0"/>
        </w:rPr>
        <w:t xml:space="preserve">7.0 Physical Resources </w:t>
      </w:r>
    </w:p>
    <w:p w:rsidR="00000000" w:rsidDel="00000000" w:rsidP="00000000" w:rsidRDefault="00000000" w:rsidRPr="00000000" w14:paraId="0000005C">
      <w:pPr>
        <w:keepNext w:val="0"/>
        <w:widowControl w:val="1"/>
        <w:spacing w:after="0" w:line="240" w:lineRule="auto"/>
        <w:contextualSpacing w:val="0"/>
        <w:rPr/>
      </w:pPr>
      <w:r w:rsidDel="00000000" w:rsidR="00000000" w:rsidRPr="00000000">
        <w:rPr>
          <w:rtl w:val="0"/>
        </w:rPr>
        <w:t xml:space="preserve">Describe the adequacy of physical facilities which will support the change. Describe equipment which will be available for a new program or available at a new site. Describe the impact that the proposed change will have on physical facilities and equipment for existing programs and services.</w:t>
      </w:r>
    </w:p>
    <w:p w:rsidR="00000000" w:rsidDel="00000000" w:rsidP="00000000" w:rsidRDefault="00000000" w:rsidRPr="00000000" w14:paraId="0000005D">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5E">
      <w:pPr>
        <w:keepNext w:val="0"/>
        <w:widowControl w:val="1"/>
        <w:spacing w:after="0" w:line="240" w:lineRule="auto"/>
        <w:contextualSpacing w:val="0"/>
        <w:rPr/>
      </w:pPr>
      <w:r w:rsidDel="00000000" w:rsidR="00000000" w:rsidRPr="00000000">
        <w:rPr>
          <w:b w:val="1"/>
          <w:rtl w:val="0"/>
        </w:rPr>
        <w:t xml:space="preserve">Narrative</w:t>
      </w:r>
      <w:r w:rsidDel="00000000" w:rsidR="00000000" w:rsidRPr="00000000">
        <w:rPr>
          <w:rtl w:val="0"/>
        </w:rPr>
        <w:t xml:space="preserve">: </w:t>
      </w:r>
    </w:p>
    <w:p w:rsidR="00000000" w:rsidDel="00000000" w:rsidP="00000000" w:rsidRDefault="00000000" w:rsidRPr="00000000" w14:paraId="0000005F">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60">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61">
      <w:pPr>
        <w:keepNext w:val="0"/>
        <w:widowControl w:val="1"/>
        <w:spacing w:after="0" w:line="240" w:lineRule="auto"/>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63">
      <w:pPr>
        <w:keepNext w:val="0"/>
        <w:widowControl w:val="1"/>
        <w:spacing w:after="0" w:line="240" w:lineRule="auto"/>
        <w:contextualSpacing w:val="0"/>
        <w:rPr>
          <w:b w:val="1"/>
        </w:rPr>
      </w:pPr>
      <w:r w:rsidDel="00000000" w:rsidR="00000000" w:rsidRPr="00000000">
        <w:rPr>
          <w:rtl w:val="0"/>
        </w:rPr>
      </w:r>
    </w:p>
    <w:p w:rsidR="00000000" w:rsidDel="00000000" w:rsidP="00000000" w:rsidRDefault="00000000" w:rsidRPr="00000000" w14:paraId="00000064">
      <w:pPr>
        <w:keepNext w:val="0"/>
        <w:widowControl w:val="1"/>
        <w:spacing w:after="0" w:line="240" w:lineRule="auto"/>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65">
      <w:pPr>
        <w:keepNext w:val="0"/>
        <w:widowControl w:val="1"/>
        <w:spacing w:after="0" w:line="240" w:lineRule="auto"/>
        <w:contextualSpacing w:val="0"/>
        <w:rPr>
          <w:b w:val="1"/>
        </w:rPr>
      </w:pPr>
      <w:r w:rsidDel="00000000" w:rsidR="00000000" w:rsidRPr="00000000">
        <w:rPr>
          <w:b w:val="1"/>
          <w:rtl w:val="0"/>
        </w:rPr>
        <w:t xml:space="preserve">8.0 Financial Support   (Work with Business Office)</w:t>
      </w:r>
    </w:p>
    <w:p w:rsidR="00000000" w:rsidDel="00000000" w:rsidP="00000000" w:rsidRDefault="00000000" w:rsidRPr="00000000" w14:paraId="00000066">
      <w:pPr>
        <w:keepNext w:val="0"/>
        <w:widowControl w:val="1"/>
        <w:spacing w:after="0" w:line="240" w:lineRule="auto"/>
        <w:contextualSpacing w:val="0"/>
        <w:rPr/>
      </w:pPr>
      <w:r w:rsidDel="00000000" w:rsidR="00000000" w:rsidRPr="00000000">
        <w:rPr>
          <w:rtl w:val="0"/>
        </w:rPr>
        <w:t xml:space="preserve">Provide a business plan that includes all of the following (NOTE: This applies to ALL submissions)</w:t>
        <w:br w:type="textWrapping"/>
      </w:r>
    </w:p>
    <w:p w:rsidR="00000000" w:rsidDel="00000000" w:rsidP="00000000" w:rsidRDefault="00000000" w:rsidRPr="00000000" w14:paraId="00000067">
      <w:pPr>
        <w:keepNext w:val="0"/>
        <w:widowControl w:val="1"/>
        <w:numPr>
          <w:ilvl w:val="0"/>
          <w:numId w:val="1"/>
        </w:numPr>
        <w:spacing w:after="0" w:before="0" w:line="240" w:lineRule="auto"/>
        <w:ind w:left="720" w:hanging="360"/>
        <w:contextualSpacing w:val="1"/>
        <w:rPr/>
      </w:pPr>
      <w:r w:rsidDel="00000000" w:rsidR="00000000" w:rsidRPr="00000000">
        <w:rPr>
          <w:rtl w:val="0"/>
        </w:rPr>
        <w:t xml:space="preserve">A description of financial resources available to support the proposed change, including a budget for the first three (3) years of the proposed change.  Do not send a copy of the entire institutional budget.</w:t>
        <w:br w:type="textWrapping"/>
      </w:r>
      <w:r w:rsidDel="00000000" w:rsidR="00000000" w:rsidRPr="00000000">
        <w:rPr>
          <w:rtl w:val="0"/>
        </w:rPr>
      </w:r>
    </w:p>
    <w:p w:rsidR="00000000" w:rsidDel="00000000" w:rsidP="00000000" w:rsidRDefault="00000000" w:rsidRPr="00000000" w14:paraId="00000068">
      <w:pPr>
        <w:keepNext w:val="0"/>
        <w:widowControl w:val="1"/>
        <w:numPr>
          <w:ilvl w:val="0"/>
          <w:numId w:val="1"/>
        </w:numPr>
        <w:spacing w:after="0" w:before="0" w:line="240" w:lineRule="auto"/>
        <w:ind w:left="720" w:hanging="360"/>
        <w:contextualSpacing w:val="1"/>
        <w:rPr/>
      </w:pPr>
      <w:r w:rsidDel="00000000" w:rsidR="00000000" w:rsidRPr="00000000">
        <w:rPr>
          <w:rtl w:val="0"/>
        </w:rPr>
        <w:t xml:space="preserve">Projected revenues and expenditures and cash flow for the proposed change.</w:t>
        <w:br w:type="textWrapping"/>
      </w:r>
      <w:r w:rsidDel="00000000" w:rsidR="00000000" w:rsidRPr="00000000">
        <w:rPr>
          <w:rtl w:val="0"/>
        </w:rPr>
      </w:r>
    </w:p>
    <w:p w:rsidR="00000000" w:rsidDel="00000000" w:rsidP="00000000" w:rsidRDefault="00000000" w:rsidRPr="00000000" w14:paraId="00000069">
      <w:pPr>
        <w:keepNext w:val="0"/>
        <w:widowControl w:val="1"/>
        <w:numPr>
          <w:ilvl w:val="0"/>
          <w:numId w:val="1"/>
        </w:numPr>
        <w:spacing w:after="0" w:before="0" w:line="240" w:lineRule="auto"/>
        <w:ind w:left="720" w:hanging="360"/>
        <w:contextualSpacing w:val="1"/>
        <w:rPr/>
      </w:pPr>
      <w:r w:rsidDel="00000000" w:rsidR="00000000" w:rsidRPr="00000000">
        <w:rPr>
          <w:rtl w:val="0"/>
        </w:rPr>
        <w:t xml:space="preserve">The amount of resources going to institutions or organizations for contractual or support services for the proposed change.</w:t>
        <w:br w:type="textWrapping"/>
      </w:r>
      <w:r w:rsidDel="00000000" w:rsidR="00000000" w:rsidRPr="00000000">
        <w:rPr>
          <w:rtl w:val="0"/>
        </w:rPr>
      </w:r>
    </w:p>
    <w:p w:rsidR="00000000" w:rsidDel="00000000" w:rsidP="00000000" w:rsidRDefault="00000000" w:rsidRPr="00000000" w14:paraId="0000006A">
      <w:pPr>
        <w:keepNext w:val="0"/>
        <w:widowControl w:val="1"/>
        <w:numPr>
          <w:ilvl w:val="0"/>
          <w:numId w:val="1"/>
        </w:numPr>
        <w:spacing w:after="0" w:before="0" w:line="240" w:lineRule="auto"/>
        <w:ind w:left="720" w:hanging="360"/>
        <w:contextualSpacing w:val="1"/>
        <w:rPr/>
      </w:pPr>
      <w:r w:rsidDel="00000000" w:rsidR="00000000" w:rsidRPr="00000000">
        <w:rPr>
          <w:rtl w:val="0"/>
        </w:rPr>
        <w:t xml:space="preserve">The operational, management, and physical resources available for the change.</w:t>
        <w:br w:type="textWrapping"/>
      </w:r>
      <w:r w:rsidDel="00000000" w:rsidR="00000000" w:rsidRPr="00000000">
        <w:rPr>
          <w:rtl w:val="0"/>
        </w:rPr>
      </w:r>
    </w:p>
    <w:p w:rsidR="00000000" w:rsidDel="00000000" w:rsidP="00000000" w:rsidRDefault="00000000" w:rsidRPr="00000000" w14:paraId="0000006B">
      <w:pPr>
        <w:keepNext w:val="0"/>
        <w:widowControl w:val="1"/>
        <w:spacing w:after="0" w:line="240" w:lineRule="auto"/>
        <w:contextualSpacing w:val="0"/>
        <w:rPr/>
      </w:pPr>
      <w:r w:rsidDel="00000000" w:rsidR="00000000" w:rsidRPr="00000000">
        <w:rPr>
          <w:rtl w:val="0"/>
        </w:rPr>
        <w:t xml:space="preserve">Provide contingency plans in the event that required resources do not materialize.</w:t>
      </w:r>
    </w:p>
    <w:p w:rsidR="00000000" w:rsidDel="00000000" w:rsidP="00000000" w:rsidRDefault="00000000" w:rsidRPr="00000000" w14:paraId="0000006C">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6D">
      <w:pPr>
        <w:keepNext w:val="0"/>
        <w:widowControl w:val="1"/>
        <w:spacing w:after="0" w:line="240" w:lineRule="auto"/>
        <w:contextualSpacing w:val="0"/>
        <w:rPr/>
      </w:pPr>
      <w:r w:rsidDel="00000000" w:rsidR="00000000" w:rsidRPr="00000000">
        <w:rPr>
          <w:b w:val="1"/>
          <w:rtl w:val="0"/>
        </w:rPr>
        <w:t xml:space="preserve">Narrative</w:t>
      </w:r>
      <w:r w:rsidDel="00000000" w:rsidR="00000000" w:rsidRPr="00000000">
        <w:rPr>
          <w:rtl w:val="0"/>
        </w:rPr>
        <w:t xml:space="preserve">: </w:t>
      </w:r>
    </w:p>
    <w:p w:rsidR="00000000" w:rsidDel="00000000" w:rsidP="00000000" w:rsidRDefault="00000000" w:rsidRPr="00000000" w14:paraId="0000006E">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6F">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70">
      <w:pPr>
        <w:keepNext w:val="0"/>
        <w:widowControl w:val="1"/>
        <w:spacing w:after="0" w:line="240" w:lineRule="auto"/>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72">
      <w:pPr>
        <w:keepNext w:val="0"/>
        <w:widowControl w:val="1"/>
        <w:spacing w:after="0" w:line="240" w:lineRule="auto"/>
        <w:contextualSpacing w:val="0"/>
        <w:rPr>
          <w:b w:val="1"/>
        </w:rPr>
      </w:pPr>
      <w:r w:rsidDel="00000000" w:rsidR="00000000" w:rsidRPr="00000000">
        <w:rPr>
          <w:rtl w:val="0"/>
        </w:rPr>
      </w:r>
    </w:p>
    <w:p w:rsidR="00000000" w:rsidDel="00000000" w:rsidP="00000000" w:rsidRDefault="00000000" w:rsidRPr="00000000" w14:paraId="00000073">
      <w:pPr>
        <w:keepNext w:val="0"/>
        <w:widowControl w:val="1"/>
        <w:spacing w:after="0" w:line="240" w:lineRule="auto"/>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74">
      <w:pPr>
        <w:keepNext w:val="0"/>
        <w:widowControl w:val="1"/>
        <w:spacing w:after="0" w:line="240" w:lineRule="auto"/>
        <w:contextualSpacing w:val="0"/>
        <w:rPr>
          <w:b w:val="1"/>
        </w:rPr>
      </w:pPr>
      <w:r w:rsidDel="00000000" w:rsidR="00000000" w:rsidRPr="00000000">
        <w:rPr>
          <w:b w:val="1"/>
          <w:rtl w:val="0"/>
        </w:rPr>
        <w:t xml:space="preserve">9.0 Description of Institutional Evaluation and Assessment Processes for Change </w:t>
      </w:r>
    </w:p>
    <w:p w:rsidR="00000000" w:rsidDel="00000000" w:rsidP="00000000" w:rsidRDefault="00000000" w:rsidRPr="00000000" w14:paraId="00000075">
      <w:pPr>
        <w:keepNext w:val="0"/>
        <w:widowControl w:val="1"/>
        <w:spacing w:after="0" w:line="240" w:lineRule="auto"/>
        <w:contextualSpacing w:val="0"/>
        <w:rPr/>
      </w:pPr>
      <w:r w:rsidDel="00000000" w:rsidR="00000000" w:rsidRPr="00000000">
        <w:rPr>
          <w:rtl w:val="0"/>
        </w:rPr>
        <w:t xml:space="preserve">Provide a brief description of institutional assessment processes:  including learning outcomes, assessment methods, assessment timeline, and closing-the-loop activities; and (2) professional accreditation opportunities, requirements, and challenges. </w:t>
      </w:r>
    </w:p>
    <w:p w:rsidR="00000000" w:rsidDel="00000000" w:rsidP="00000000" w:rsidRDefault="00000000" w:rsidRPr="00000000" w14:paraId="00000076">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77">
      <w:pPr>
        <w:keepNext w:val="0"/>
        <w:widowControl w:val="1"/>
        <w:spacing w:after="0" w:line="240" w:lineRule="auto"/>
        <w:contextualSpacing w:val="0"/>
        <w:rPr/>
      </w:pPr>
      <w:r w:rsidDel="00000000" w:rsidR="00000000" w:rsidRPr="00000000">
        <w:rPr>
          <w:rtl w:val="0"/>
        </w:rPr>
        <w:t xml:space="preserve">Describe how the institution will incorporate the change (program, site, distance education or other change) into the institution-wide review and assessment processes.</w:t>
      </w:r>
    </w:p>
    <w:p w:rsidR="00000000" w:rsidDel="00000000" w:rsidP="00000000" w:rsidRDefault="00000000" w:rsidRPr="00000000" w14:paraId="00000078">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79">
      <w:pPr>
        <w:keepNext w:val="0"/>
        <w:widowControl w:val="1"/>
        <w:spacing w:after="0" w:line="240" w:lineRule="auto"/>
        <w:contextualSpacing w:val="0"/>
        <w:rPr/>
      </w:pPr>
      <w:r w:rsidDel="00000000" w:rsidR="00000000" w:rsidRPr="00000000">
        <w:rPr>
          <w:b w:val="1"/>
          <w:rtl w:val="0"/>
        </w:rPr>
        <w:t xml:space="preserve">Narrative</w:t>
      </w:r>
      <w:r w:rsidDel="00000000" w:rsidR="00000000" w:rsidRPr="00000000">
        <w:rPr>
          <w:rtl w:val="0"/>
        </w:rPr>
        <w:t xml:space="preserve">: </w:t>
      </w:r>
    </w:p>
    <w:p w:rsidR="00000000" w:rsidDel="00000000" w:rsidP="00000000" w:rsidRDefault="00000000" w:rsidRPr="00000000" w14:paraId="0000007A">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7B">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7C">
      <w:pPr>
        <w:keepNext w:val="0"/>
        <w:widowControl w:val="1"/>
        <w:spacing w:after="0" w:line="240" w:lineRule="auto"/>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7E">
      <w:pPr>
        <w:keepNext w:val="0"/>
        <w:widowControl w:val="1"/>
        <w:spacing w:after="0" w:line="240" w:lineRule="auto"/>
        <w:contextualSpacing w:val="0"/>
        <w:rPr>
          <w:b w:val="1"/>
        </w:rPr>
      </w:pPr>
      <w:r w:rsidDel="00000000" w:rsidR="00000000" w:rsidRPr="00000000">
        <w:rPr>
          <w:rtl w:val="0"/>
        </w:rPr>
      </w:r>
    </w:p>
    <w:p w:rsidR="00000000" w:rsidDel="00000000" w:rsidP="00000000" w:rsidRDefault="00000000" w:rsidRPr="00000000" w14:paraId="0000007F">
      <w:pPr>
        <w:keepNext w:val="0"/>
        <w:widowControl w:val="1"/>
        <w:spacing w:after="0" w:line="240" w:lineRule="auto"/>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80">
      <w:pPr>
        <w:keepNext w:val="0"/>
        <w:widowControl w:val="1"/>
        <w:spacing w:after="0" w:line="240" w:lineRule="auto"/>
        <w:contextualSpacing w:val="0"/>
        <w:rPr>
          <w:b w:val="1"/>
        </w:rPr>
      </w:pPr>
      <w:r w:rsidDel="00000000" w:rsidR="00000000" w:rsidRPr="00000000">
        <w:rPr>
          <w:b w:val="1"/>
          <w:rtl w:val="0"/>
        </w:rPr>
        <w:t xml:space="preserve">10.0 Implementation Plan </w:t>
      </w:r>
    </w:p>
    <w:p w:rsidR="00000000" w:rsidDel="00000000" w:rsidP="00000000" w:rsidRDefault="00000000" w:rsidRPr="00000000" w14:paraId="00000081">
      <w:pPr>
        <w:keepNext w:val="0"/>
        <w:widowControl w:val="1"/>
        <w:spacing w:after="0" w:line="240" w:lineRule="auto"/>
        <w:contextualSpacing w:val="0"/>
        <w:rPr/>
      </w:pPr>
      <w:r w:rsidDel="00000000" w:rsidR="00000000" w:rsidRPr="00000000">
        <w:rPr>
          <w:rtl w:val="0"/>
        </w:rPr>
        <w:t xml:space="preserve">This section should provide a cursory review of the following items: (1) timeline for marketing and promotion; (2) timeline for course development where applicable; (3) timeline for additional hires where applicable; (4) timeline for first course offerings; and (5) timeline for implementing assessment and professional accreditation plans. </w:t>
      </w:r>
    </w:p>
    <w:p w:rsidR="00000000" w:rsidDel="00000000" w:rsidP="00000000" w:rsidRDefault="00000000" w:rsidRPr="00000000" w14:paraId="00000082">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83">
      <w:pPr>
        <w:keepNext w:val="0"/>
        <w:widowControl w:val="1"/>
        <w:spacing w:after="0" w:line="240" w:lineRule="auto"/>
        <w:contextualSpacing w:val="0"/>
        <w:rPr/>
      </w:pPr>
      <w:r w:rsidDel="00000000" w:rsidR="00000000" w:rsidRPr="00000000">
        <w:rPr>
          <w:b w:val="1"/>
          <w:rtl w:val="0"/>
        </w:rPr>
        <w:t xml:space="preserve">Narrative</w:t>
      </w:r>
      <w:r w:rsidDel="00000000" w:rsidR="00000000" w:rsidRPr="00000000">
        <w:rPr>
          <w:rtl w:val="0"/>
        </w:rPr>
        <w:t xml:space="preserve">: </w:t>
      </w:r>
    </w:p>
    <w:p w:rsidR="00000000" w:rsidDel="00000000" w:rsidP="00000000" w:rsidRDefault="00000000" w:rsidRPr="00000000" w14:paraId="00000084">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85">
      <w:pPr>
        <w:keepNext w:val="0"/>
        <w:widowControl w:val="1"/>
        <w:spacing w:after="0" w:line="240" w:lineRule="auto"/>
        <w:contextualSpacing w:val="0"/>
        <w:rPr/>
      </w:pPr>
      <w:r w:rsidDel="00000000" w:rsidR="00000000" w:rsidRPr="00000000">
        <w:rPr>
          <w:rtl w:val="0"/>
        </w:rPr>
      </w:r>
    </w:p>
    <w:p w:rsidR="00000000" w:rsidDel="00000000" w:rsidP="00000000" w:rsidRDefault="00000000" w:rsidRPr="00000000" w14:paraId="00000086">
      <w:pPr>
        <w:keepNext w:val="0"/>
        <w:widowControl w:val="1"/>
        <w:spacing w:after="0" w:line="240" w:lineRule="auto"/>
        <w:contextualSpacing w:val="0"/>
        <w:rPr>
          <w:b w:val="1"/>
          <w:i w:val="1"/>
          <w:color w:val="808080"/>
        </w:rPr>
      </w:pPr>
      <w:r w:rsidDel="00000000" w:rsidR="00000000" w:rsidRPr="00000000">
        <w:pict>
          <v:rect style="width:0.0pt;height:1.5pt" o:hr="t" o:hrstd="t" o:hralign="center" fillcolor="#A0A0A0" stroked="f"/>
        </w:pict>
      </w:r>
      <w:r w:rsidDel="00000000" w:rsidR="00000000" w:rsidRPr="00000000">
        <w:rPr>
          <w:rtl w:val="0"/>
        </w:rPr>
      </w:r>
    </w:p>
    <w:sectPr>
      <w:footerReference r:id="rId6" w:type="default"/>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1"/>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Prepared by: A. Permenter, VP IRE</w:t>
      <w:br w:type="textWrapping"/>
      <w:t xml:space="preserve">Revised – 2018-08-29</w:t>
      <w:tab/>
      <w:tab/>
      <w:t xml:space="preserve">Page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keepNext w:val="1"/>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Lines w:val="1"/>
      <w:spacing w:before="360" w:lineRule="auto"/>
    </w:pPr>
    <w:rPr>
      <w:b w:val="1"/>
      <w:color w:val="000000"/>
      <w:sz w:val="24"/>
      <w:szCs w:val="24"/>
    </w:rPr>
  </w:style>
  <w:style w:type="paragraph" w:styleId="Heading2">
    <w:name w:val="heading 2"/>
    <w:basedOn w:val="Normal"/>
    <w:next w:val="Normal"/>
    <w:pPr>
      <w:keepLines w:val="1"/>
    </w:pPr>
    <w:rPr>
      <w:b w:val="1"/>
      <w:color w:val="000000"/>
    </w:rPr>
  </w:style>
  <w:style w:type="paragraph" w:styleId="Heading3">
    <w:name w:val="heading 3"/>
    <w:basedOn w:val="Normal"/>
    <w:next w:val="Normal"/>
    <w:pPr/>
    <w:rPr>
      <w:b w:val="1"/>
      <w:i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000000" w:space="4" w:sz="8" w:val="single"/>
      </w:pBdr>
      <w:spacing w:after="300" w:lineRule="auto"/>
      <w:contextualSpacing w:val="1"/>
    </w:pPr>
    <w:rPr>
      <w:color w:val="000000"/>
      <w:sz w:val="32"/>
      <w:szCs w:val="32"/>
    </w:rPr>
  </w:style>
  <w:style w:type="paragraph" w:styleId="Subtitle">
    <w:name w:val="Subtitle"/>
    <w:basedOn w:val="Normal"/>
    <w:next w:val="Normal"/>
    <w:pPr/>
    <w:rPr>
      <w:i w:val="1"/>
      <w:color w:val="0d0d0d"/>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c0c0c0" w:val="clear"/>
    </w:tcPr>
    <w:tblStylePr w:type="band1Horz">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fill="808080" w:val="clear"/>
      </w:tcPr>
    </w:tblStylePr>
    <w:tblStylePr w:type="band1Vert">
      <w:tcPr>
        <w:tcBorders>
          <w:top w:color="ffffff" w:space="0" w:sz="8" w:val="single"/>
          <w:left w:color="ffffff" w:space="0" w:sz="8" w:val="single"/>
          <w:bottom w:color="ffffff" w:space="0" w:sz="8" w:val="single"/>
          <w:right w:color="ffffff" w:space="0" w:sz="8" w:val="single"/>
          <w:insideH w:color="000000" w:space="0" w:sz="0" w:val="nil"/>
          <w:insideV w:color="000000" w:space="0" w:sz="0" w:val="nil"/>
        </w:tcBorders>
        <w:shd w:fill="808080" w:val="clear"/>
      </w:tcPr>
    </w:tblStylePr>
    <w:tblStylePr w:type="firstCol">
      <w:rPr>
        <w:b w:val="1"/>
        <w:i w:val="0"/>
        <w:color w:val="ffffff"/>
      </w:rPr>
      <w:tcPr>
        <w:tcBorders>
          <w:left w:color="ffffff" w:space="0" w:sz="8" w:val="single"/>
          <w:right w:color="ffffff" w:space="0" w:sz="24" w:val="single"/>
          <w:insideH w:color="000000" w:space="0" w:sz="0" w:val="nil"/>
          <w:insideV w:color="000000" w:space="0" w:sz="0" w:val="nil"/>
        </w:tcBorders>
        <w:shd w:fill="000000" w:val="clear"/>
      </w:tcPr>
    </w:tblStylePr>
    <w:tblStylePr w:type="firstRow">
      <w:rPr>
        <w:b w:val="1"/>
        <w:i w:val="0"/>
        <w:color w:val="ffffff"/>
      </w:rPr>
      <w:tcPr>
        <w:tcBorders>
          <w:top w:color="ffffff" w:space="0" w:sz="8" w:val="single"/>
          <w:left w:color="ffffff" w:space="0" w:sz="8" w:val="single"/>
          <w:bottom w:color="ffffff" w:space="0" w:sz="24" w:val="single"/>
          <w:right w:color="ffffff" w:space="0" w:sz="8" w:val="single"/>
          <w:insideH w:color="000000" w:space="0" w:sz="0" w:val="nil"/>
          <w:insideV w:color="ffffff" w:space="0" w:sz="8" w:val="single"/>
        </w:tcBorders>
        <w:shd w:fill="000000" w:val="clear"/>
      </w:tcPr>
    </w:tblStylePr>
    <w:tblStylePr w:type="lastCol">
      <w:rPr>
        <w:b w:val="1"/>
        <w:i w:val="0"/>
        <w:color w:val="ffffff"/>
      </w:rPr>
      <w:tcPr>
        <w:tcBorders>
          <w:top w:color="000000" w:space="0" w:sz="0" w:val="nil"/>
          <w:left w:color="ffffff" w:space="0" w:sz="24" w:val="single"/>
          <w:bottom w:color="000000" w:space="0" w:sz="0" w:val="nil"/>
          <w:right w:color="000000" w:space="0" w:sz="0" w:val="nil"/>
          <w:insideH w:color="000000" w:space="0" w:sz="0" w:val="nil"/>
          <w:insideV w:color="000000" w:space="0" w:sz="0" w:val="nil"/>
        </w:tcBorders>
        <w:shd w:fill="000000" w:val="clear"/>
      </w:tcPr>
    </w:tblStylePr>
    <w:tblStylePr w:type="lastRow">
      <w:rPr>
        <w:b w:val="1"/>
        <w:i w:val="0"/>
        <w:color w:val="ffffff"/>
      </w:rPr>
      <w:tcPr>
        <w:tcBorders>
          <w:top w:color="ffffff" w:space="0" w:sz="24" w:val="single"/>
          <w:left w:color="ffffff" w:space="0" w:sz="8" w:val="single"/>
          <w:bottom w:color="ffffff" w:space="0" w:sz="8" w:val="single"/>
          <w:right w:color="ffffff" w:space="0" w:sz="8" w:val="single"/>
          <w:insideH w:color="000000" w:space="0" w:sz="0" w:val="nil"/>
          <w:insideV w:color="ffffff" w:space="0" w:sz="8" w:val="single"/>
        </w:tcBorders>
        <w:shd w:fill="000000"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